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rPr>
          <w:rFonts w:eastAsia="方正小标宋简体"/>
          <w:sz w:val="44"/>
          <w:szCs w:val="44"/>
        </w:rPr>
      </w:pPr>
      <w:r>
        <w:rPr>
          <w:rFonts w:hint="eastAsia" w:eastAsia="方正小标宋简体"/>
          <w:sz w:val="44"/>
          <w:szCs w:val="44"/>
        </w:rPr>
        <w:t>甘孜州县级及以上集中式饮用水水源地环境保护专项行动整改任务销号完成情况公示</w:t>
      </w:r>
      <w:bookmarkStart w:id="0" w:name="_GoBack"/>
      <w:bookmarkEnd w:id="0"/>
    </w:p>
    <w:p>
      <w:pPr>
        <w:overflowPunct w:val="0"/>
        <w:topLinePunct/>
        <w:rPr>
          <w:rFonts w:eastAsia="楷体_GB2312"/>
          <w:sz w:val="32"/>
          <w:szCs w:val="32"/>
        </w:rPr>
      </w:pPr>
    </w:p>
    <w:tbl>
      <w:tblPr>
        <w:tblStyle w:val="6"/>
        <w:tblW w:w="8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2671" w:type="dxa"/>
            <w:shd w:val="clear" w:color="auto" w:fill="auto"/>
            <w:vAlign w:val="center"/>
          </w:tcPr>
          <w:p>
            <w:pPr>
              <w:overflowPunct w:val="0"/>
              <w:topLinePunct/>
              <w:jc w:val="center"/>
              <w:rPr>
                <w:rFonts w:eastAsia="仿宋_GB2312" w:cs="宋体"/>
                <w:kern w:val="0"/>
                <w:sz w:val="32"/>
                <w:szCs w:val="32"/>
              </w:rPr>
            </w:pPr>
            <w:r>
              <w:rPr>
                <w:rFonts w:hint="eastAsia" w:eastAsia="仿宋_GB2312" w:cs="宋体"/>
                <w:kern w:val="0"/>
                <w:sz w:val="32"/>
                <w:szCs w:val="32"/>
              </w:rPr>
              <w:t>反馈问题</w:t>
            </w:r>
          </w:p>
          <w:p>
            <w:pPr>
              <w:overflowPunct w:val="0"/>
              <w:topLinePunct/>
              <w:jc w:val="center"/>
              <w:rPr>
                <w:rFonts w:eastAsia="仿宋_GB2312" w:cs="宋体"/>
                <w:kern w:val="0"/>
                <w:sz w:val="32"/>
                <w:szCs w:val="32"/>
              </w:rPr>
            </w:pPr>
            <w:r>
              <w:rPr>
                <w:rFonts w:hint="eastAsia" w:eastAsia="仿宋_GB2312" w:cs="宋体"/>
                <w:kern w:val="0"/>
                <w:sz w:val="32"/>
                <w:szCs w:val="32"/>
              </w:rPr>
              <w:t>（整改任务）</w:t>
            </w:r>
          </w:p>
        </w:tc>
        <w:tc>
          <w:tcPr>
            <w:tcW w:w="6015" w:type="dxa"/>
            <w:shd w:val="clear" w:color="auto" w:fill="auto"/>
          </w:tcPr>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1.乡城县冷龙沟饮用水集中水源地取水口上方300米处正在施工建房（民用），取水口旁30米处有炸药库。</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2.道孚县道孚沟饮用水集中水源地未设定界标、警示标识。</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3.九龙县八家铺子饮用水集中水源地未设定一级、二级界标、警示标识，未设置防护隔离设施。</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4.巴塘县鹦哥嘴集中水源地一、二级保区界标、警示牌不完善，护栏网损坏严重。</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5.理塘县喇嘛沟饮用水水源地一级保护区界标、警示标识不规范，保护区防护网损坏严重，水量极小已不适合作为集中饮用水水源地，未连接水厂。</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2671" w:type="dxa"/>
            <w:shd w:val="clear" w:color="auto" w:fill="auto"/>
            <w:vAlign w:val="center"/>
          </w:tcPr>
          <w:p>
            <w:pPr>
              <w:overflowPunct w:val="0"/>
              <w:topLinePunct/>
              <w:jc w:val="center"/>
              <w:rPr>
                <w:rFonts w:eastAsia="仿宋_GB2312" w:cs="宋体"/>
                <w:kern w:val="0"/>
                <w:sz w:val="32"/>
                <w:szCs w:val="32"/>
              </w:rPr>
            </w:pPr>
            <w:r>
              <w:rPr>
                <w:rFonts w:hint="eastAsia" w:eastAsia="仿宋_GB2312" w:cs="宋体"/>
                <w:kern w:val="0"/>
                <w:sz w:val="32"/>
                <w:szCs w:val="32"/>
              </w:rPr>
              <w:t>责任单位</w:t>
            </w:r>
          </w:p>
        </w:tc>
        <w:tc>
          <w:tcPr>
            <w:tcW w:w="6015" w:type="dxa"/>
            <w:shd w:val="clear" w:color="auto" w:fill="auto"/>
          </w:tcPr>
          <w:p>
            <w:pPr>
              <w:overflowPunct w:val="0"/>
              <w:topLinePunct/>
              <w:spacing w:line="3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甘孜州人民政府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2671" w:type="dxa"/>
            <w:shd w:val="clear" w:color="auto" w:fill="auto"/>
            <w:vAlign w:val="center"/>
          </w:tcPr>
          <w:p>
            <w:pPr>
              <w:overflowPunct w:val="0"/>
              <w:topLinePunct/>
              <w:jc w:val="center"/>
              <w:rPr>
                <w:rFonts w:eastAsia="仿宋_GB2312" w:cs="宋体"/>
                <w:kern w:val="0"/>
                <w:sz w:val="32"/>
                <w:szCs w:val="32"/>
              </w:rPr>
            </w:pPr>
            <w:r>
              <w:rPr>
                <w:rFonts w:hint="eastAsia" w:eastAsia="仿宋_GB2312" w:cs="宋体"/>
                <w:kern w:val="0"/>
                <w:sz w:val="32"/>
                <w:szCs w:val="32"/>
              </w:rPr>
              <w:t>责任人</w:t>
            </w:r>
          </w:p>
        </w:tc>
        <w:tc>
          <w:tcPr>
            <w:tcW w:w="6015" w:type="dxa"/>
            <w:shd w:val="clear" w:color="auto" w:fill="auto"/>
          </w:tcPr>
          <w:p>
            <w:pPr>
              <w:overflowPunct w:val="0"/>
              <w:topLinePunct/>
              <w:spacing w:line="360" w:lineRule="exact"/>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郑天强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671" w:type="dxa"/>
            <w:shd w:val="clear" w:color="auto" w:fill="auto"/>
            <w:vAlign w:val="center"/>
          </w:tcPr>
          <w:p>
            <w:pPr>
              <w:overflowPunct w:val="0"/>
              <w:topLinePunct/>
              <w:jc w:val="center"/>
              <w:rPr>
                <w:rFonts w:eastAsia="仿宋_GB2312" w:cs="宋体"/>
                <w:kern w:val="0"/>
                <w:sz w:val="32"/>
                <w:szCs w:val="32"/>
              </w:rPr>
            </w:pPr>
            <w:r>
              <w:rPr>
                <w:rFonts w:hint="eastAsia" w:eastAsia="仿宋_GB2312" w:cs="宋体"/>
                <w:kern w:val="0"/>
                <w:sz w:val="32"/>
                <w:szCs w:val="32"/>
              </w:rPr>
              <w:t>联系电话</w:t>
            </w:r>
          </w:p>
        </w:tc>
        <w:tc>
          <w:tcPr>
            <w:tcW w:w="6015" w:type="dxa"/>
            <w:shd w:val="clear" w:color="auto" w:fill="auto"/>
          </w:tcPr>
          <w:p>
            <w:pPr>
              <w:overflowPunct w:val="0"/>
              <w:topLinePunct/>
              <w:jc w:val="center"/>
              <w:rPr>
                <w:rFonts w:eastAsia="楷体_GB2312"/>
                <w:kern w:val="0"/>
                <w:sz w:val="36"/>
                <w:szCs w:val="36"/>
              </w:rPr>
            </w:pPr>
            <w:r>
              <w:rPr>
                <w:rFonts w:hint="eastAsia" w:ascii="楷体_GB2312" w:hAnsi="楷体_GB2312" w:eastAsia="楷体_GB2312" w:cs="楷体_GB2312"/>
                <w:kern w:val="0"/>
                <w:sz w:val="28"/>
                <w:szCs w:val="28"/>
              </w:rPr>
              <w:t>0836-2876930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2671" w:type="dxa"/>
            <w:shd w:val="clear" w:color="auto" w:fill="auto"/>
            <w:vAlign w:val="center"/>
          </w:tcPr>
          <w:p>
            <w:pPr>
              <w:overflowPunct w:val="0"/>
              <w:topLinePunct/>
              <w:jc w:val="center"/>
              <w:rPr>
                <w:rFonts w:eastAsia="仿宋_GB2312" w:cs="宋体"/>
                <w:kern w:val="0"/>
                <w:sz w:val="32"/>
                <w:szCs w:val="32"/>
              </w:rPr>
            </w:pPr>
            <w:r>
              <w:rPr>
                <w:rFonts w:hint="eastAsia" w:eastAsia="仿宋_GB2312" w:cs="宋体"/>
                <w:kern w:val="0"/>
                <w:sz w:val="32"/>
                <w:szCs w:val="32"/>
              </w:rPr>
              <w:t>整改目标</w:t>
            </w:r>
          </w:p>
        </w:tc>
        <w:tc>
          <w:tcPr>
            <w:tcW w:w="6015" w:type="dxa"/>
            <w:shd w:val="clear" w:color="auto" w:fill="auto"/>
          </w:tcPr>
          <w:p>
            <w:pPr>
              <w:overflowPunct w:val="0"/>
              <w:topLinePunct/>
              <w:spacing w:line="360" w:lineRule="exact"/>
              <w:ind w:firstLine="560" w:firstLineChars="200"/>
              <w:jc w:val="left"/>
              <w:rPr>
                <w:rFonts w:ascii="楷体_GB2312" w:hAnsi="楷体_GB2312" w:eastAsia="楷体_GB2312" w:cs="楷体_GB2312"/>
                <w:kern w:val="0"/>
                <w:sz w:val="28"/>
                <w:szCs w:val="28"/>
              </w:rPr>
            </w:pP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kern w:val="0"/>
                <w:sz w:val="28"/>
                <w:szCs w:val="28"/>
              </w:rPr>
              <w:t>2</w:t>
            </w:r>
            <w:r>
              <w:rPr>
                <w:rFonts w:hint="eastAsia" w:ascii="楷体_GB2312" w:hAnsi="楷体_GB2312" w:eastAsia="楷体_GB2312" w:cs="楷体_GB2312"/>
                <w:color w:val="000000"/>
                <w:kern w:val="0"/>
                <w:sz w:val="28"/>
                <w:szCs w:val="28"/>
              </w:rPr>
              <w:t>018年11月底前，按《集中式饮用水源地规范化建设环境保护技术要求》，完成保护区规范建设和环境问题整治。</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2" w:hRule="atLeast"/>
          <w:jc w:val="center"/>
        </w:trPr>
        <w:tc>
          <w:tcPr>
            <w:tcW w:w="2671" w:type="dxa"/>
            <w:shd w:val="clear" w:color="auto" w:fill="auto"/>
            <w:vAlign w:val="center"/>
          </w:tcPr>
          <w:p>
            <w:pPr>
              <w:overflowPunct w:val="0"/>
              <w:topLinePunct/>
              <w:jc w:val="center"/>
              <w:rPr>
                <w:rFonts w:eastAsia="仿宋_GB2312" w:cs="宋体"/>
                <w:kern w:val="0"/>
                <w:sz w:val="32"/>
                <w:szCs w:val="32"/>
              </w:rPr>
            </w:pPr>
            <w:r>
              <w:rPr>
                <w:rFonts w:hint="eastAsia" w:eastAsia="仿宋_GB2312" w:cs="宋体"/>
                <w:kern w:val="0"/>
                <w:sz w:val="32"/>
                <w:szCs w:val="32"/>
              </w:rPr>
              <w:t>整改措施</w:t>
            </w:r>
          </w:p>
        </w:tc>
        <w:tc>
          <w:tcPr>
            <w:tcW w:w="6015" w:type="dxa"/>
            <w:shd w:val="clear" w:color="auto" w:fill="auto"/>
          </w:tcPr>
          <w:p>
            <w:pPr>
              <w:overflowPunct w:val="0"/>
              <w:topLinePunct/>
              <w:spacing w:line="360" w:lineRule="exact"/>
              <w:ind w:firstLine="560" w:firstLineChars="200"/>
              <w:jc w:val="left"/>
              <w:rPr>
                <w:rFonts w:ascii="楷体_GB2312" w:hAnsi="楷体_GB2312" w:eastAsia="楷体_GB2312" w:cs="楷体_GB2312"/>
                <w:kern w:val="0"/>
                <w:sz w:val="28"/>
                <w:szCs w:val="28"/>
              </w:rPr>
            </w:pP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kern w:val="0"/>
                <w:sz w:val="28"/>
                <w:szCs w:val="28"/>
              </w:rPr>
              <w:t>1.将</w:t>
            </w:r>
            <w:r>
              <w:rPr>
                <w:rFonts w:hint="eastAsia" w:ascii="楷体_GB2312" w:hAnsi="楷体_GB2312" w:eastAsia="楷体_GB2312" w:cs="楷体_GB2312"/>
                <w:color w:val="000000"/>
                <w:kern w:val="0"/>
                <w:sz w:val="28"/>
                <w:szCs w:val="28"/>
              </w:rPr>
              <w:t xml:space="preserve">乡城县冷龙沟饮用水水源地取水口上移300米，按程序调整水源地保护区，重新开展水源地保护区规范建设。    </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2.及时在道孚县道孚沟饮用水集中水源地保护区相关位置设置界牌、宣传牌、警示牌等，对破损的围栏进行修复。</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3.及时在九龙县八家铺子饮用水水源地保护区设置网围栏和界牌、宣传牌、警示牌等标识标牌。</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4.将巴塘县鹦哥嘴集中水源地取水口上移，重新划定水源地保护区，开展保护区规范划建设。</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5.按程序上报省政府撤销理塘县喇嘛沟饮用水水源地保护区。</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jc w:val="center"/>
        </w:trPr>
        <w:tc>
          <w:tcPr>
            <w:tcW w:w="2671" w:type="dxa"/>
            <w:shd w:val="clear" w:color="auto" w:fill="auto"/>
            <w:vAlign w:val="center"/>
          </w:tcPr>
          <w:p>
            <w:pPr>
              <w:overflowPunct w:val="0"/>
              <w:topLinePunct/>
              <w:jc w:val="center"/>
              <w:rPr>
                <w:rFonts w:eastAsia="仿宋_GB2312" w:cs="宋体"/>
                <w:kern w:val="0"/>
                <w:sz w:val="32"/>
                <w:szCs w:val="32"/>
              </w:rPr>
            </w:pPr>
            <w:r>
              <w:rPr>
                <w:rFonts w:hint="eastAsia" w:eastAsia="仿宋_GB2312" w:cs="宋体"/>
                <w:kern w:val="0"/>
                <w:sz w:val="32"/>
                <w:szCs w:val="32"/>
              </w:rPr>
              <w:t>整改主要工作</w:t>
            </w:r>
          </w:p>
          <w:p>
            <w:pPr>
              <w:overflowPunct w:val="0"/>
              <w:topLinePunct/>
              <w:jc w:val="center"/>
              <w:rPr>
                <w:rFonts w:eastAsia="楷体_GB2312"/>
                <w:kern w:val="0"/>
                <w:sz w:val="32"/>
                <w:szCs w:val="32"/>
              </w:rPr>
            </w:pPr>
            <w:r>
              <w:rPr>
                <w:rFonts w:hint="eastAsia" w:eastAsia="仿宋_GB2312" w:cs="宋体"/>
                <w:kern w:val="0"/>
                <w:sz w:val="32"/>
                <w:szCs w:val="32"/>
              </w:rPr>
              <w:t>及成效</w:t>
            </w:r>
          </w:p>
        </w:tc>
        <w:tc>
          <w:tcPr>
            <w:tcW w:w="6015" w:type="dxa"/>
            <w:shd w:val="clear" w:color="auto" w:fill="auto"/>
          </w:tcPr>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kern w:val="0"/>
                <w:sz w:val="28"/>
                <w:szCs w:val="28"/>
              </w:rPr>
              <w:t>一是</w:t>
            </w:r>
            <w:r>
              <w:rPr>
                <w:rFonts w:hint="eastAsia" w:ascii="楷体_GB2312" w:hAnsi="楷体_GB2312" w:eastAsia="楷体_GB2312" w:cs="楷体_GB2312"/>
                <w:color w:val="000000"/>
                <w:kern w:val="0"/>
                <w:sz w:val="28"/>
                <w:szCs w:val="28"/>
              </w:rPr>
              <w:t xml:space="preserve">乡城县将冷龙沟饮用水水源地取水口上移300米，按程序调整了水源地保护区获得省政府批复同意（川府函[2018]144号），重新完成水源地保护区隔离设施、标识标牌建设。    </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二是道孚县及时在道孚沟饮水源地保护区相关位置设置界牌、宣传牌、警示牌，对破损的围栏进行修复。</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三是九龙县在八家铺子水源地下游沟口建设网围栏对上游进行隔离，设置了界桩、界牌、宣传牌、警示牌等标识标牌。</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四是巴塘县将鹦哥嘴水源地取水口上移12.5公里的江巴顶村亚切拉沟，完成取水工程建设，重新划定水源地保护区获得省政府批复（川府函[2018]144号）同意，并完成保护区隔离实施和标识标牌建设。</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五是理塘县按程序上报省政府撤销理塘县喇嘛沟饮用水水源地保护区获得省政府批复同意（川府函[2018]144号）。</w:t>
            </w:r>
          </w:p>
          <w:p>
            <w:pPr>
              <w:overflowPunct w:val="0"/>
              <w:topLinePunct/>
              <w:spacing w:line="360" w:lineRule="exact"/>
              <w:ind w:firstLine="560" w:firstLineChars="200"/>
              <w:jc w:val="left"/>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所有问题提前完成整改，确保饮用水环境安全，切实保障人民群众喝上放心水。</w:t>
            </w:r>
          </w:p>
          <w:p>
            <w:pPr>
              <w:overflowPunct w:val="0"/>
              <w:topLinePunct/>
              <w:spacing w:line="360" w:lineRule="exact"/>
              <w:ind w:firstLine="560" w:firstLineChars="200"/>
              <w:jc w:val="left"/>
              <w:rPr>
                <w:rFonts w:ascii="仿宋_GB2312" w:hAnsi="仿宋_GB2312" w:eastAsia="仿宋_GB2312" w:cs="仿宋_GB2312"/>
                <w:color w:val="000000"/>
                <w:kern w:val="0"/>
                <w:sz w:val="28"/>
                <w:szCs w:val="28"/>
              </w:rPr>
            </w:pPr>
          </w:p>
        </w:tc>
      </w:tr>
    </w:tbl>
    <w:p>
      <w:pPr>
        <w:spacing w:line="600" w:lineRule="exact"/>
        <w:rPr>
          <w:rFonts w:ascii="仿宋_GB2312" w:eastAsia="仿宋_GB2312"/>
          <w:sz w:val="32"/>
          <w:szCs w:val="30"/>
        </w:rPr>
      </w:pPr>
    </w:p>
    <w:sectPr>
      <w:footerReference r:id="rId3" w:type="default"/>
      <w:footerReference r:id="rId4" w:type="even"/>
      <w:pgSz w:w="11906" w:h="16838"/>
      <w:pgMar w:top="2098" w:right="1588" w:bottom="1247" w:left="1588" w:header="85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pPr>
    <w:r>
      <w:rPr>
        <w:rFonts w:hint="eastAsia" w:asciiTheme="minorEastAsia" w:hAnsiTheme="minorEastAsia"/>
        <w:sz w:val="28"/>
        <w:szCs w:val="28"/>
      </w:rPr>
      <w:t>—</w:t>
    </w:r>
    <w:sdt>
      <w:sdtPr>
        <w:rPr>
          <w:rFonts w:asciiTheme="minorEastAsia" w:hAnsiTheme="minorEastAsia"/>
          <w:sz w:val="28"/>
          <w:szCs w:val="28"/>
        </w:rPr>
        <w:id w:val="-1377001031"/>
        <w:docPartObj>
          <w:docPartGallery w:val="autotext"/>
        </w:docPartObj>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pPr>
    <w:r>
      <w:rPr>
        <w:rFonts w:hint="eastAsia" w:asciiTheme="minorEastAsia" w:hAnsiTheme="minorEastAsia"/>
        <w:sz w:val="28"/>
        <w:szCs w:val="28"/>
      </w:rPr>
      <w:t>—</w:t>
    </w:r>
    <w:sdt>
      <w:sdtPr>
        <w:rPr>
          <w:rFonts w:asciiTheme="minorEastAsia" w:hAnsiTheme="minorEastAsia"/>
          <w:sz w:val="28"/>
          <w:szCs w:val="28"/>
        </w:rPr>
        <w:id w:val="-141506304"/>
        <w:docPartObj>
          <w:docPartGallery w:val="autotext"/>
        </w:docPartObj>
      </w:sdtPr>
      <w:sdtEndPr>
        <w:rPr>
          <w:rFonts w:asciiTheme="minorEastAsia" w:hAnsiTheme="minorEastAsia"/>
          <w:sz w:val="28"/>
          <w:szCs w:val="28"/>
        </w:rPr>
      </w:sdtEndPr>
      <w:sdtContent>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r>
      <w:rPr>
        <w:rFonts w:hint="eastAsia" w:asciiTheme="minorEastAsia" w:hAnsi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6DFC"/>
    <w:rsid w:val="000005B0"/>
    <w:rsid w:val="00000712"/>
    <w:rsid w:val="00001F01"/>
    <w:rsid w:val="00106035"/>
    <w:rsid w:val="0012669C"/>
    <w:rsid w:val="00133A8F"/>
    <w:rsid w:val="00170ED8"/>
    <w:rsid w:val="00191280"/>
    <w:rsid w:val="00312F68"/>
    <w:rsid w:val="003350EF"/>
    <w:rsid w:val="003D33F7"/>
    <w:rsid w:val="004326E6"/>
    <w:rsid w:val="004576DF"/>
    <w:rsid w:val="004D16DF"/>
    <w:rsid w:val="004F1307"/>
    <w:rsid w:val="004F7795"/>
    <w:rsid w:val="00511AEF"/>
    <w:rsid w:val="00577A78"/>
    <w:rsid w:val="005F09D2"/>
    <w:rsid w:val="00616BE3"/>
    <w:rsid w:val="006205BE"/>
    <w:rsid w:val="006213B3"/>
    <w:rsid w:val="00680EB0"/>
    <w:rsid w:val="006850D6"/>
    <w:rsid w:val="006E48C3"/>
    <w:rsid w:val="006E6B6D"/>
    <w:rsid w:val="007067B7"/>
    <w:rsid w:val="00774447"/>
    <w:rsid w:val="007D4CC3"/>
    <w:rsid w:val="007F14A5"/>
    <w:rsid w:val="0080487E"/>
    <w:rsid w:val="00884F2A"/>
    <w:rsid w:val="008C4170"/>
    <w:rsid w:val="008D3DD1"/>
    <w:rsid w:val="00976C24"/>
    <w:rsid w:val="00986423"/>
    <w:rsid w:val="009A19A9"/>
    <w:rsid w:val="009A2213"/>
    <w:rsid w:val="009A6AF4"/>
    <w:rsid w:val="00A45D01"/>
    <w:rsid w:val="00AD67AE"/>
    <w:rsid w:val="00AE1A41"/>
    <w:rsid w:val="00B4442B"/>
    <w:rsid w:val="00BC3CFF"/>
    <w:rsid w:val="00C50DDF"/>
    <w:rsid w:val="00CE71A5"/>
    <w:rsid w:val="00D07BB3"/>
    <w:rsid w:val="00D133F9"/>
    <w:rsid w:val="00D60F13"/>
    <w:rsid w:val="00D83DFE"/>
    <w:rsid w:val="00DA7B59"/>
    <w:rsid w:val="00DC0BAA"/>
    <w:rsid w:val="00DD478E"/>
    <w:rsid w:val="00DF442F"/>
    <w:rsid w:val="00E65E79"/>
    <w:rsid w:val="00E66DFC"/>
    <w:rsid w:val="00EE5D49"/>
    <w:rsid w:val="00EF1F26"/>
    <w:rsid w:val="00F31CF3"/>
    <w:rsid w:val="00FA25F4"/>
    <w:rsid w:val="00FC0E73"/>
    <w:rsid w:val="015524D0"/>
    <w:rsid w:val="086F1E75"/>
    <w:rsid w:val="0E271160"/>
    <w:rsid w:val="22BB6E54"/>
    <w:rsid w:val="3B8D3DB6"/>
    <w:rsid w:val="4132672A"/>
    <w:rsid w:val="4D01158C"/>
    <w:rsid w:val="579360BF"/>
    <w:rsid w:val="7082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150</Words>
  <Characters>861</Characters>
  <Lines>7</Lines>
  <Paragraphs>2</Paragraphs>
  <TotalTime>15</TotalTime>
  <ScaleCrop>false</ScaleCrop>
  <LinksUpToDate>false</LinksUpToDate>
  <CharactersWithSpaces>1009</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2018-12-19T02:18:00Z</dcterms:created>
  <dc:creator>甘晓英</dc:creator>
  <cp:lastModifiedBy>zhangyh</cp:lastModifiedBy>
  <cp:lastPrinted>2018-02-26T01:24:00Z</cp:lastPrinted>
  <dcterms:modified xsi:type="dcterms:W3CDTF">2018-12-24T03:04:19Z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